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50E4" w14:textId="77777777" w:rsidR="008165CC" w:rsidRDefault="008165CC"/>
    <w:p w14:paraId="32E5399C" w14:textId="77777777" w:rsidR="008165CC" w:rsidRDefault="008165CC"/>
    <w:p w14:paraId="1EDFD60A" w14:textId="77777777" w:rsidR="008165CC" w:rsidRDefault="008165CC" w:rsidP="008165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material: </w:t>
      </w:r>
    </w:p>
    <w:p w14:paraId="0C22F23C" w14:textId="77777777" w:rsidR="008165CC" w:rsidRDefault="008165CC" w:rsidP="008165CC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33B3AEE8" w14:textId="77777777" w:rsidR="008165CC" w:rsidRPr="008165CC" w:rsidRDefault="008165CC" w:rsidP="008165CC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165CC">
        <w:rPr>
          <w:rFonts w:ascii="Times New Roman" w:hAnsi="Times New Roman" w:cs="Times New Roman"/>
          <w:b/>
          <w:i/>
          <w:sz w:val="28"/>
          <w:szCs w:val="24"/>
        </w:rPr>
        <w:t xml:space="preserve">Prevalence of Physical Frailty: Results from the DO-HEALTH Study </w:t>
      </w:r>
    </w:p>
    <w:p w14:paraId="0F49BC39" w14:textId="77777777" w:rsidR="008165CC" w:rsidRDefault="008165CC" w:rsidP="00816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C68431" w14:textId="1BB849FD" w:rsidR="008165CC" w:rsidRPr="00A425A8" w:rsidRDefault="008165CC" w:rsidP="00816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5A8">
        <w:rPr>
          <w:rFonts w:ascii="Times New Roman" w:hAnsi="Times New Roman" w:cs="Times New Roman"/>
          <w:sz w:val="24"/>
          <w:szCs w:val="24"/>
        </w:rPr>
        <w:t>Michael Gagesch</w:t>
      </w:r>
      <w:r>
        <w:rPr>
          <w:rFonts w:ascii="Times New Roman" w:hAnsi="Times New Roman" w:cs="Times New Roman"/>
          <w:sz w:val="24"/>
          <w:szCs w:val="24"/>
        </w:rPr>
        <w:t xml:space="preserve">, MD, </w:t>
      </w:r>
      <w:r w:rsidRPr="00A425A8">
        <w:rPr>
          <w:rFonts w:ascii="Times New Roman" w:hAnsi="Times New Roman" w:cs="Times New Roman"/>
          <w:sz w:val="24"/>
          <w:szCs w:val="24"/>
        </w:rPr>
        <w:t>Patricia O. Chocano-Bedoya</w:t>
      </w:r>
      <w:r>
        <w:rPr>
          <w:rFonts w:ascii="Times New Roman" w:hAnsi="Times New Roman" w:cs="Times New Roman"/>
          <w:sz w:val="24"/>
          <w:szCs w:val="24"/>
        </w:rPr>
        <w:t>, MD, PhD,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Lauren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A425A8">
        <w:rPr>
          <w:rFonts w:ascii="Times New Roman" w:hAnsi="Times New Roman" w:cs="Times New Roman"/>
          <w:sz w:val="24"/>
          <w:szCs w:val="24"/>
        </w:rPr>
        <w:t>Abderhalden</w:t>
      </w:r>
      <w:r>
        <w:rPr>
          <w:rFonts w:ascii="Times New Roman" w:hAnsi="Times New Roman" w:cs="Times New Roman"/>
          <w:sz w:val="24"/>
          <w:szCs w:val="24"/>
        </w:rPr>
        <w:t>, PhD,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Gregor Freystae</w:t>
      </w:r>
      <w:r w:rsidRPr="00A425A8">
        <w:rPr>
          <w:rFonts w:ascii="Times New Roman" w:hAnsi="Times New Roman" w:cs="Times New Roman"/>
          <w:sz w:val="24"/>
          <w:szCs w:val="24"/>
        </w:rPr>
        <w:t>tter</w:t>
      </w:r>
      <w:r>
        <w:rPr>
          <w:rFonts w:ascii="Times New Roman" w:hAnsi="Times New Roman" w:cs="Times New Roman"/>
          <w:sz w:val="24"/>
          <w:szCs w:val="24"/>
        </w:rPr>
        <w:t xml:space="preserve">, MD, </w:t>
      </w:r>
      <w:r w:rsidRPr="00A425A8">
        <w:rPr>
          <w:rFonts w:ascii="Times New Roman" w:hAnsi="Times New Roman" w:cs="Times New Roman"/>
          <w:sz w:val="24"/>
          <w:szCs w:val="24"/>
        </w:rPr>
        <w:t>Angélique Sadlon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John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A425A8">
        <w:rPr>
          <w:rFonts w:ascii="Times New Roman" w:hAnsi="Times New Roman" w:cs="Times New Roman"/>
          <w:sz w:val="24"/>
          <w:szCs w:val="24"/>
        </w:rPr>
        <w:t>Kanis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Reto W. Kressig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</w:t>
      </w:r>
      <w:r w:rsidR="00B36680">
        <w:rPr>
          <w:rFonts w:ascii="Times New Roman" w:hAnsi="Times New Roman" w:cs="Times New Roman"/>
          <w:sz w:val="24"/>
          <w:szCs w:val="24"/>
        </w:rPr>
        <w:t>Sophie Guyonnet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Jose </w:t>
      </w:r>
      <w:r>
        <w:rPr>
          <w:rFonts w:ascii="Times New Roman" w:hAnsi="Times New Roman" w:cs="Times New Roman"/>
          <w:sz w:val="24"/>
          <w:szCs w:val="24"/>
        </w:rPr>
        <w:t xml:space="preserve">A. P. </w:t>
      </w:r>
      <w:r w:rsidRPr="00A425A8">
        <w:rPr>
          <w:rFonts w:ascii="Times New Roman" w:hAnsi="Times New Roman" w:cs="Times New Roman"/>
          <w:sz w:val="24"/>
          <w:szCs w:val="24"/>
        </w:rPr>
        <w:t>DaSilva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Dieter Felsenberg</w:t>
      </w:r>
      <w:r>
        <w:rPr>
          <w:rFonts w:ascii="Times New Roman" w:hAnsi="Times New Roman" w:cs="Times New Roman"/>
          <w:sz w:val="24"/>
          <w:szCs w:val="24"/>
        </w:rPr>
        <w:t>, MD (†),</w:t>
      </w:r>
      <w:r w:rsidRPr="00A425A8">
        <w:rPr>
          <w:rFonts w:ascii="Times New Roman" w:hAnsi="Times New Roman" w:cs="Times New Roman"/>
          <w:sz w:val="24"/>
          <w:szCs w:val="24"/>
        </w:rPr>
        <w:t xml:space="preserve"> René Rizzoli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Michael Blauth, MD,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2684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John Orav, PhD, </w:t>
      </w:r>
      <w:r w:rsidRPr="00A425A8">
        <w:rPr>
          <w:rFonts w:ascii="Times New Roman" w:hAnsi="Times New Roman" w:cs="Times New Roman"/>
          <w:sz w:val="24"/>
          <w:szCs w:val="24"/>
        </w:rPr>
        <w:t>Andreas Egli</w:t>
      </w:r>
      <w:r>
        <w:rPr>
          <w:rFonts w:ascii="Times New Roman" w:hAnsi="Times New Roman" w:cs="Times New Roman"/>
          <w:sz w:val="24"/>
          <w:szCs w:val="24"/>
        </w:rPr>
        <w:t>, MD,</w:t>
      </w:r>
      <w:r w:rsidRPr="00A425A8">
        <w:rPr>
          <w:rFonts w:ascii="Times New Roman" w:hAnsi="Times New Roman" w:cs="Times New Roman"/>
          <w:sz w:val="24"/>
          <w:szCs w:val="24"/>
        </w:rPr>
        <w:t xml:space="preserve"> Heike A. Bischoff-Ferrari</w:t>
      </w:r>
      <w:r>
        <w:rPr>
          <w:rFonts w:ascii="Times New Roman" w:hAnsi="Times New Roman" w:cs="Times New Roman"/>
          <w:sz w:val="24"/>
          <w:szCs w:val="24"/>
        </w:rPr>
        <w:t>, MD</w:t>
      </w:r>
    </w:p>
    <w:p w14:paraId="4CCA0917" w14:textId="77777777" w:rsidR="008165CC" w:rsidRDefault="008165CC"/>
    <w:p w14:paraId="7DCBA785" w14:textId="77777777" w:rsidR="008165CC" w:rsidRDefault="008165CC"/>
    <w:p w14:paraId="08E6964D" w14:textId="77777777" w:rsidR="008165CC" w:rsidRDefault="008165CC">
      <w:pPr>
        <w:sectPr w:rsidR="008165CC" w:rsidSect="008165C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683"/>
        <w:gridCol w:w="2236"/>
        <w:gridCol w:w="2232"/>
        <w:gridCol w:w="2236"/>
        <w:gridCol w:w="2785"/>
        <w:gridCol w:w="2774"/>
        <w:gridCol w:w="12"/>
      </w:tblGrid>
      <w:tr w:rsidR="00637944" w:rsidRPr="00A81CA7" w14:paraId="2FA17E01" w14:textId="77777777" w:rsidTr="00291BA8">
        <w:trPr>
          <w:gridAfter w:val="1"/>
          <w:wAfter w:w="12" w:type="dxa"/>
        </w:trPr>
        <w:tc>
          <w:tcPr>
            <w:tcW w:w="13946" w:type="dxa"/>
            <w:gridSpan w:val="6"/>
            <w:tcBorders>
              <w:top w:val="nil"/>
              <w:left w:val="nil"/>
              <w:right w:val="nil"/>
            </w:tcBorders>
          </w:tcPr>
          <w:p w14:paraId="1120BA8D" w14:textId="77777777" w:rsidR="00637944" w:rsidRPr="00A425A8" w:rsidRDefault="00637944" w:rsidP="0081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Supplementary Table </w:t>
            </w:r>
            <w:r w:rsidR="00816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CA">
              <w:rPr>
                <w:rFonts w:ascii="Times New Roman" w:hAnsi="Times New Roman" w:cs="Times New Roman"/>
                <w:sz w:val="24"/>
                <w:szCs w:val="24"/>
              </w:rPr>
              <w:t>Components and Operationalization of Individual Items of the five used Frailty Tools in DO-HEALTH</w:t>
            </w:r>
          </w:p>
        </w:tc>
      </w:tr>
      <w:tr w:rsidR="00637944" w:rsidRPr="00A425A8" w14:paraId="48BBFA1E" w14:textId="77777777" w:rsidTr="00291BA8">
        <w:trPr>
          <w:trHeight w:val="454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616BAA7A" w14:textId="77777777" w:rsidR="00637944" w:rsidRPr="00A425A8" w:rsidRDefault="00637944" w:rsidP="0029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7A77FA69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Fried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PFP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67CE8428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SOF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-FI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78B0CFAA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FRAIL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</w:t>
            </w: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cale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21BA47F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SHARE-FI1</w:t>
            </w:r>
          </w:p>
        </w:tc>
        <w:tc>
          <w:tcPr>
            <w:tcW w:w="2786" w:type="dxa"/>
            <w:gridSpan w:val="2"/>
            <w:shd w:val="clear" w:color="auto" w:fill="D9D9D9" w:themeFill="background1" w:themeFillShade="D9"/>
            <w:vAlign w:val="center"/>
          </w:tcPr>
          <w:p w14:paraId="698259CD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A8">
              <w:rPr>
                <w:rFonts w:ascii="Times New Roman" w:hAnsi="Times New Roman" w:cs="Times New Roman"/>
                <w:b/>
                <w:sz w:val="24"/>
                <w:szCs w:val="24"/>
              </w:rPr>
              <w:t>SHARE-FI2</w:t>
            </w:r>
          </w:p>
        </w:tc>
      </w:tr>
      <w:tr w:rsidR="00637944" w:rsidRPr="00A81CA7" w14:paraId="6166B2DE" w14:textId="77777777" w:rsidTr="00291BA8">
        <w:tc>
          <w:tcPr>
            <w:tcW w:w="1683" w:type="dxa"/>
            <w:vAlign w:val="center"/>
          </w:tcPr>
          <w:p w14:paraId="6E773945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Weakness / Resistance</w:t>
            </w:r>
          </w:p>
        </w:tc>
        <w:tc>
          <w:tcPr>
            <w:tcW w:w="2236" w:type="dxa"/>
            <w:vAlign w:val="center"/>
          </w:tcPr>
          <w:p w14:paraId="6EDD0D3E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Grip Strength below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median of the lowest quintile </w:t>
            </w: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by age and gender</w:t>
            </w:r>
          </w:p>
        </w:tc>
        <w:tc>
          <w:tcPr>
            <w:tcW w:w="2232" w:type="dxa"/>
            <w:vAlign w:val="center"/>
          </w:tcPr>
          <w:p w14:paraId="3151E30F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Inability to complete a Chair-rise test 5 times from Short Physical Performance Battery</w:t>
            </w:r>
          </w:p>
        </w:tc>
        <w:tc>
          <w:tcPr>
            <w:tcW w:w="2236" w:type="dxa"/>
            <w:vAlign w:val="center"/>
          </w:tcPr>
          <w:p w14:paraId="2D8080B4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the self-reported question: “Because of a health problem, do you have any difficulty climbing one flight of stairs without resting?” from SHARE</w:t>
            </w:r>
          </w:p>
        </w:tc>
        <w:tc>
          <w:tcPr>
            <w:tcW w:w="2785" w:type="dxa"/>
            <w:vAlign w:val="center"/>
          </w:tcPr>
          <w:p w14:paraId="35D65375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Grip Strength below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median of the lowest quartile </w:t>
            </w: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by age and gender</w:t>
            </w:r>
          </w:p>
        </w:tc>
        <w:tc>
          <w:tcPr>
            <w:tcW w:w="2786" w:type="dxa"/>
            <w:gridSpan w:val="2"/>
            <w:vAlign w:val="center"/>
          </w:tcPr>
          <w:p w14:paraId="7A4C6FB7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the self-reported question: “Because of a health problem, do you have any difficulty climbing one flight of stairs without resting?” from SHARE</w:t>
            </w:r>
          </w:p>
        </w:tc>
      </w:tr>
      <w:tr w:rsidR="00637944" w:rsidRPr="00A81CA7" w14:paraId="4D009D48" w14:textId="77777777" w:rsidTr="00291BA8">
        <w:tc>
          <w:tcPr>
            <w:tcW w:w="1683" w:type="dxa"/>
            <w:vAlign w:val="center"/>
          </w:tcPr>
          <w:p w14:paraId="3BE8E45D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Fatigue</w:t>
            </w:r>
          </w:p>
        </w:tc>
        <w:tc>
          <w:tcPr>
            <w:tcW w:w="2236" w:type="dxa"/>
            <w:vAlign w:val="center"/>
          </w:tcPr>
          <w:p w14:paraId="708D84F8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the self-reported question: “In the last month, have you had too little energy to do things you wanted to?” from SHARE</w:t>
            </w:r>
          </w:p>
        </w:tc>
        <w:tc>
          <w:tcPr>
            <w:tcW w:w="2232" w:type="dxa"/>
            <w:vAlign w:val="center"/>
          </w:tcPr>
          <w:p w14:paraId="00331F59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the self-reported question: “Do you feel full of energy?” from the Geriatric Depression Scale</w:t>
            </w:r>
          </w:p>
        </w:tc>
        <w:tc>
          <w:tcPr>
            <w:tcW w:w="7807" w:type="dxa"/>
            <w:gridSpan w:val="4"/>
            <w:vAlign w:val="center"/>
          </w:tcPr>
          <w:p w14:paraId="4446598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61CE3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 xml:space="preserve">Answer YES to the self-reported question: “In the last month, have you had too little energy to do things </w:t>
            </w:r>
          </w:p>
          <w:p w14:paraId="6BEF0E33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you wanted to?” from SHARE</w:t>
            </w:r>
          </w:p>
        </w:tc>
      </w:tr>
      <w:tr w:rsidR="00637944" w:rsidRPr="00A81CA7" w14:paraId="3DFD423E" w14:textId="77777777" w:rsidTr="00291BA8">
        <w:tc>
          <w:tcPr>
            <w:tcW w:w="1683" w:type="dxa"/>
            <w:vAlign w:val="center"/>
          </w:tcPr>
          <w:p w14:paraId="2B9EBC95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3B5696A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Weight loss / Low Appetite</w:t>
            </w:r>
          </w:p>
          <w:p w14:paraId="6199AD58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F9BFEC1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ROME III Questionnaire: &gt;4.5kg in 1 year or &gt;5% in  year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at follow up</w:t>
            </w:r>
          </w:p>
        </w:tc>
        <w:tc>
          <w:tcPr>
            <w:tcW w:w="2232" w:type="dxa"/>
            <w:vAlign w:val="center"/>
          </w:tcPr>
          <w:p w14:paraId="7E8920A1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of "Less than usual" to the self-reported question:</w:t>
            </w:r>
          </w:p>
          <w:p w14:paraId="6DB5BD9E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“What has your appetite been like?” from SHARE</w:t>
            </w:r>
          </w:p>
        </w:tc>
        <w:tc>
          <w:tcPr>
            <w:tcW w:w="2236" w:type="dxa"/>
            <w:vAlign w:val="center"/>
          </w:tcPr>
          <w:p w14:paraId="70383D6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ROME III Questionnaire: &gt;4.5kg in 1 year or &gt;5% in  year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at follow up</w:t>
            </w:r>
          </w:p>
        </w:tc>
        <w:tc>
          <w:tcPr>
            <w:tcW w:w="5571" w:type="dxa"/>
            <w:gridSpan w:val="3"/>
            <w:vAlign w:val="center"/>
          </w:tcPr>
          <w:p w14:paraId="38994F25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of "Less than usual" to the self-reported question:</w:t>
            </w:r>
          </w:p>
          <w:p w14:paraId="6C7E2278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“What has your appetite been like?” from SHARE</w:t>
            </w:r>
          </w:p>
        </w:tc>
      </w:tr>
      <w:tr w:rsidR="00637944" w:rsidRPr="00A81CA7" w14:paraId="5779F9EE" w14:textId="77777777" w:rsidTr="00291BA8">
        <w:tc>
          <w:tcPr>
            <w:tcW w:w="1683" w:type="dxa"/>
            <w:vAlign w:val="center"/>
          </w:tcPr>
          <w:p w14:paraId="37E306B0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Slowness / Aerobic</w:t>
            </w:r>
          </w:p>
        </w:tc>
        <w:tc>
          <w:tcPr>
            <w:tcW w:w="2236" w:type="dxa"/>
            <w:vAlign w:val="center"/>
          </w:tcPr>
          <w:p w14:paraId="1B845054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Gait Speed of ≤0.65m/s (men ≤173cm, women ≤159cm), ≤0.76 (men &gt;173cm, women &gt;159cm) by Short Physical Performance Battery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3E0A5772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236" w:type="dxa"/>
            <w:vAlign w:val="center"/>
          </w:tcPr>
          <w:p w14:paraId="2DC97B58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self-reported question: “Because of a health problem, do you have any difficulty walking 100 meters?” from SHARE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58DAB06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either one of the following self-reported questions:</w:t>
            </w:r>
          </w:p>
          <w:p w14:paraId="46E6C6AB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a. “Because of a health problem, do you have any difficulty walking 100 meters? (Exclude any difficulties that you expect to last less than three months.)”</w:t>
            </w:r>
          </w:p>
          <w:p w14:paraId="1E605E86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b. “Because of a health problem, do you have any difficulty climbing one flight of stairs without resting? (Exclude any difficulties that you expect to last less than three months.)”</w:t>
            </w:r>
          </w:p>
          <w:p w14:paraId="7216EA55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item 3 and/or item 4 SHARE-FI (see there "Resistance" and "Aerobic")</w:t>
            </w:r>
          </w:p>
        </w:tc>
        <w:tc>
          <w:tcPr>
            <w:tcW w:w="2786" w:type="dxa"/>
            <w:gridSpan w:val="2"/>
            <w:vAlign w:val="center"/>
          </w:tcPr>
          <w:p w14:paraId="7428ACC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YES to self-reported question: “Because of a health problem, do you have any difficulty walking 100 meters?” from SHARE</w:t>
            </w:r>
          </w:p>
        </w:tc>
      </w:tr>
      <w:tr w:rsidR="00637944" w:rsidRPr="00A81CA7" w14:paraId="710CBDC6" w14:textId="77777777" w:rsidTr="00291BA8">
        <w:trPr>
          <w:trHeight w:val="1543"/>
        </w:trPr>
        <w:tc>
          <w:tcPr>
            <w:tcW w:w="1683" w:type="dxa"/>
            <w:vAlign w:val="center"/>
          </w:tcPr>
          <w:p w14:paraId="7D7607FC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Low Activity Level</w:t>
            </w:r>
          </w:p>
        </w:tc>
        <w:tc>
          <w:tcPr>
            <w:tcW w:w="2236" w:type="dxa"/>
            <w:vAlign w:val="center"/>
          </w:tcPr>
          <w:p w14:paraId="341D374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of “Less than once a week" to the self-report question: “How often do you engage in activities that require a low or moderate level of energy such as gardening, cleaning the car, or doing a walk?” from SHARE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5FDF360D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11296997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571" w:type="dxa"/>
            <w:gridSpan w:val="3"/>
            <w:shd w:val="clear" w:color="auto" w:fill="auto"/>
            <w:vAlign w:val="center"/>
          </w:tcPr>
          <w:p w14:paraId="7CC489AA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2275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Answer of “Less than once a week" to the self-report question: “How often do you engage in activities that require a low or moderate level of energy such as gardening, cleaning the car, or doing a walk?” from SHARE</w:t>
            </w:r>
          </w:p>
        </w:tc>
      </w:tr>
      <w:tr w:rsidR="00637944" w:rsidRPr="00A425A8" w14:paraId="17916BBE" w14:textId="77777777" w:rsidTr="00291BA8">
        <w:tc>
          <w:tcPr>
            <w:tcW w:w="1683" w:type="dxa"/>
            <w:vAlign w:val="center"/>
          </w:tcPr>
          <w:p w14:paraId="10D94E77" w14:textId="77777777" w:rsidR="00637944" w:rsidRPr="00A425A8" w:rsidRDefault="00637944" w:rsidP="00291BA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425A8">
              <w:rPr>
                <w:rFonts w:ascii="Times New Roman" w:hAnsi="Times New Roman" w:cs="Times New Roman"/>
                <w:b/>
                <w:szCs w:val="20"/>
              </w:rPr>
              <w:t>Multimorbidity</w:t>
            </w:r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7BA3F6AE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5C3B6E0A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236" w:type="dxa"/>
            <w:vAlign w:val="center"/>
          </w:tcPr>
          <w:p w14:paraId="6EF96726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Self-Administered</w:t>
            </w: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Comorbidity Questionnaire,</w:t>
            </w:r>
          </w:p>
          <w:p w14:paraId="70F6FDC2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more than 5 illnesses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E71FD7A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2786" w:type="dxa"/>
            <w:gridSpan w:val="2"/>
            <w:shd w:val="clear" w:color="auto" w:fill="D9D9D9" w:themeFill="background1" w:themeFillShade="D9"/>
            <w:vAlign w:val="center"/>
          </w:tcPr>
          <w:p w14:paraId="061610DC" w14:textId="77777777" w:rsidR="00637944" w:rsidRPr="00A425A8" w:rsidRDefault="00637944" w:rsidP="00291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A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</w:tbl>
    <w:p w14:paraId="40DF04C2" w14:textId="77777777" w:rsidR="008165CC" w:rsidRDefault="008165CC" w:rsidP="00673FCB">
      <w:pPr>
        <w:sectPr w:rsidR="008165CC" w:rsidSect="0063794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8165CC" w:rsidRPr="001F380B" w14:paraId="4030DA37" w14:textId="77777777" w:rsidTr="000010AF">
        <w:trPr>
          <w:trHeight w:val="624"/>
        </w:trPr>
        <w:tc>
          <w:tcPr>
            <w:tcW w:w="9016" w:type="dxa"/>
            <w:gridSpan w:val="6"/>
            <w:vAlign w:val="center"/>
          </w:tcPr>
          <w:p w14:paraId="46C64AD0" w14:textId="77777777" w:rsidR="008165CC" w:rsidRPr="008414A8" w:rsidRDefault="008165CC" w:rsidP="008165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Supplementary Table 2. </w:t>
            </w:r>
            <w:r w:rsidRPr="008414A8">
              <w:rPr>
                <w:rFonts w:ascii="Times New Roman" w:hAnsi="Times New Roman" w:cs="Times New Roman"/>
                <w:sz w:val="24"/>
              </w:rPr>
              <w:t>Number of participants with missing values by frailty instrument</w:t>
            </w:r>
          </w:p>
        </w:tc>
      </w:tr>
      <w:tr w:rsidR="008165CC" w:rsidRPr="001F380B" w14:paraId="4D1ACF21" w14:textId="77777777" w:rsidTr="000010AF">
        <w:trPr>
          <w:trHeight w:val="397"/>
        </w:trPr>
        <w:tc>
          <w:tcPr>
            <w:tcW w:w="1502" w:type="dxa"/>
            <w:vAlign w:val="center"/>
          </w:tcPr>
          <w:p w14:paraId="2D3042DA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2F817AFD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PFP</w:t>
            </w:r>
          </w:p>
        </w:tc>
        <w:tc>
          <w:tcPr>
            <w:tcW w:w="1503" w:type="dxa"/>
            <w:vAlign w:val="center"/>
          </w:tcPr>
          <w:p w14:paraId="155814EE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SOF-FI</w:t>
            </w:r>
          </w:p>
        </w:tc>
        <w:tc>
          <w:tcPr>
            <w:tcW w:w="1502" w:type="dxa"/>
            <w:vAlign w:val="center"/>
          </w:tcPr>
          <w:p w14:paraId="6F2799D8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FRAIL-Scale</w:t>
            </w:r>
          </w:p>
        </w:tc>
        <w:tc>
          <w:tcPr>
            <w:tcW w:w="1503" w:type="dxa"/>
            <w:vAlign w:val="center"/>
          </w:tcPr>
          <w:p w14:paraId="5D45D3D3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SHARE-FI1</w:t>
            </w:r>
          </w:p>
        </w:tc>
        <w:tc>
          <w:tcPr>
            <w:tcW w:w="1503" w:type="dxa"/>
            <w:vAlign w:val="center"/>
          </w:tcPr>
          <w:p w14:paraId="5ADC3645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SHARE-FI2</w:t>
            </w:r>
          </w:p>
        </w:tc>
      </w:tr>
      <w:tr w:rsidR="008165CC" w:rsidRPr="001F380B" w14:paraId="702BD0AB" w14:textId="77777777" w:rsidTr="000010AF">
        <w:tc>
          <w:tcPr>
            <w:tcW w:w="1502" w:type="dxa"/>
            <w:vAlign w:val="center"/>
          </w:tcPr>
          <w:p w14:paraId="18890B91" w14:textId="77777777" w:rsidR="008165CC" w:rsidRPr="008414A8" w:rsidRDefault="008165CC" w:rsidP="000010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Missing 1 Variable</w:t>
            </w:r>
          </w:p>
        </w:tc>
        <w:tc>
          <w:tcPr>
            <w:tcW w:w="1503" w:type="dxa"/>
            <w:vAlign w:val="center"/>
          </w:tcPr>
          <w:p w14:paraId="5C8D86B3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03" w:type="dxa"/>
            <w:vAlign w:val="center"/>
          </w:tcPr>
          <w:p w14:paraId="3C7576BD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02" w:type="dxa"/>
            <w:vAlign w:val="center"/>
          </w:tcPr>
          <w:p w14:paraId="01591837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03" w:type="dxa"/>
            <w:vAlign w:val="center"/>
          </w:tcPr>
          <w:p w14:paraId="5202AA81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3" w:type="dxa"/>
            <w:vAlign w:val="center"/>
          </w:tcPr>
          <w:p w14:paraId="4B53FD5E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165CC" w:rsidRPr="001F380B" w14:paraId="7675D021" w14:textId="77777777" w:rsidTr="000010AF">
        <w:tc>
          <w:tcPr>
            <w:tcW w:w="1502" w:type="dxa"/>
            <w:vAlign w:val="center"/>
          </w:tcPr>
          <w:p w14:paraId="5BF121F0" w14:textId="77777777" w:rsidR="008165CC" w:rsidRPr="008414A8" w:rsidRDefault="008165CC" w:rsidP="000010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Missing 2</w:t>
            </w:r>
          </w:p>
          <w:p w14:paraId="4CAFCABB" w14:textId="77777777" w:rsidR="008165CC" w:rsidRPr="008414A8" w:rsidRDefault="008165CC" w:rsidP="000010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Variables</w:t>
            </w:r>
          </w:p>
        </w:tc>
        <w:tc>
          <w:tcPr>
            <w:tcW w:w="1503" w:type="dxa"/>
            <w:vAlign w:val="center"/>
          </w:tcPr>
          <w:p w14:paraId="0F0139E9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3" w:type="dxa"/>
            <w:vAlign w:val="center"/>
          </w:tcPr>
          <w:p w14:paraId="3D17482E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 w14:paraId="4138F0D1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407B4F2D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5599559A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165CC" w:rsidRPr="001F380B" w14:paraId="49045382" w14:textId="77777777" w:rsidTr="000010AF">
        <w:tc>
          <w:tcPr>
            <w:tcW w:w="1502" w:type="dxa"/>
            <w:vAlign w:val="center"/>
          </w:tcPr>
          <w:p w14:paraId="20BE845E" w14:textId="77777777" w:rsidR="008165CC" w:rsidRPr="008414A8" w:rsidRDefault="008165CC" w:rsidP="000010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4A8">
              <w:rPr>
                <w:rFonts w:ascii="Times New Roman" w:hAnsi="Times New Roman" w:cs="Times New Roman"/>
                <w:b/>
                <w:sz w:val="24"/>
              </w:rPr>
              <w:t>Missing ≥3 Variables</w:t>
            </w:r>
          </w:p>
        </w:tc>
        <w:tc>
          <w:tcPr>
            <w:tcW w:w="1503" w:type="dxa"/>
            <w:vAlign w:val="center"/>
          </w:tcPr>
          <w:p w14:paraId="47E8BFB9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03" w:type="dxa"/>
            <w:vAlign w:val="center"/>
          </w:tcPr>
          <w:p w14:paraId="470FF12D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502" w:type="dxa"/>
            <w:vAlign w:val="center"/>
          </w:tcPr>
          <w:p w14:paraId="49A42470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03" w:type="dxa"/>
            <w:vAlign w:val="center"/>
          </w:tcPr>
          <w:p w14:paraId="3916B567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03" w:type="dxa"/>
            <w:vAlign w:val="center"/>
          </w:tcPr>
          <w:p w14:paraId="373A0CA8" w14:textId="77777777" w:rsidR="008165CC" w:rsidRPr="008414A8" w:rsidRDefault="008165CC" w:rsidP="0000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4A8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14:paraId="46049132" w14:textId="77777777" w:rsidR="00637944" w:rsidRDefault="00637944" w:rsidP="00673FCB"/>
    <w:p w14:paraId="38430561" w14:textId="77777777" w:rsidR="008165CC" w:rsidRDefault="008165CC" w:rsidP="00673FCB"/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47"/>
        <w:gridCol w:w="1531"/>
        <w:gridCol w:w="1531"/>
        <w:gridCol w:w="1531"/>
        <w:gridCol w:w="1531"/>
      </w:tblGrid>
      <w:tr w:rsidR="00637944" w:rsidRPr="00A81CA7" w14:paraId="07B5ADCA" w14:textId="77777777" w:rsidTr="00291BA8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E322863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 xml:space="preserve">Supplementary Table </w:t>
            </w:r>
            <w:r w:rsidR="0081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3</w:t>
            </w: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. Prevalence</w:t>
            </w:r>
            <w:r w:rsidRPr="00A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A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CH"/>
              </w:rPr>
              <w:t xml:space="preserve">of Pre-Frailty by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CH"/>
              </w:rPr>
              <w:t>Instrument</w:t>
            </w:r>
            <w:r w:rsidRPr="00A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A4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CH"/>
              </w:rPr>
              <w:t>in DO-HEALTH</w:t>
            </w:r>
            <w:r w:rsidRPr="00A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 xml:space="preserve"> </w:t>
            </w:r>
          </w:p>
          <w:p w14:paraId="6544491C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 xml:space="preserve">at baseline according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>country (study site), age, and gender</w:t>
            </w:r>
          </w:p>
        </w:tc>
      </w:tr>
      <w:tr w:rsidR="00637944" w:rsidRPr="00A425A8" w14:paraId="05DECC05" w14:textId="77777777" w:rsidTr="00291BA8">
        <w:trPr>
          <w:trHeight w:val="315"/>
        </w:trPr>
        <w:tc>
          <w:tcPr>
            <w:tcW w:w="2127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5FD8C01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CH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94E753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Fried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F4B68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SOF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0AF4D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FRAIL-Scale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35FC4EE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SHARE-FI1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12BCB8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CH"/>
              </w:rPr>
              <w:t>SHARE-FI2</w:t>
            </w:r>
          </w:p>
        </w:tc>
      </w:tr>
      <w:tr w:rsidR="00637944" w:rsidRPr="00A425A8" w14:paraId="147F9AED" w14:textId="77777777" w:rsidTr="00291BA8">
        <w:trPr>
          <w:trHeight w:val="31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14:paraId="4F4581E1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CH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894791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(n=2,144)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2F5635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(n=2,144)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AF08BC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(n=2,144)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92EE0E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(n=2,144)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675E93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(n=2,144)</w:t>
            </w:r>
          </w:p>
        </w:tc>
      </w:tr>
      <w:tr w:rsidR="00637944" w:rsidRPr="00A425A8" w14:paraId="3E68DCED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E672A52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de-CH"/>
              </w:rPr>
              <w:t xml:space="preserve">Country </w:t>
            </w:r>
            <w:r w:rsidRPr="00424686">
              <w:rPr>
                <w:rFonts w:ascii="Times New Roman" w:eastAsia="Times New Roman" w:hAnsi="Times New Roman" w:cs="Times New Roman"/>
                <w:bCs/>
                <w:lang w:val="en-GB" w:eastAsia="de-CH"/>
              </w:rPr>
              <w:t>(study site)</w:t>
            </w:r>
            <w:r w:rsidRPr="00A425A8">
              <w:rPr>
                <w:rFonts w:ascii="Times New Roman" w:eastAsia="Times New Roman" w:hAnsi="Times New Roman" w:cs="Times New Roman"/>
                <w:b/>
                <w:bCs/>
                <w:lang w:val="en-GB" w:eastAsia="de-CH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6CF7CC8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70F2DB32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2FD0058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A6FCE8C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0E53C2E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637944" w:rsidRPr="00A425A8" w14:paraId="4B2117B2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551A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Switzerland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9A9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de-CH"/>
              </w:rPr>
              <w:t>418 (41.6</w:t>
            </w:r>
            <w:r w:rsidRPr="00A425A8">
              <w:rPr>
                <w:rFonts w:ascii="Times New Roman" w:eastAsia="Times New Roman" w:hAnsi="Times New Roman" w:cs="Times New Roman"/>
                <w:bCs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6C0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252 (25.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1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CDB7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265 (26.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4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D959E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435 (43.3)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994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343 (34.1)</w:t>
            </w:r>
          </w:p>
        </w:tc>
      </w:tr>
      <w:tr w:rsidR="00637944" w:rsidRPr="00A425A8" w14:paraId="59B6D36C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F3A3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Zurich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843C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 (41.0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F1B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129 (23.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4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3C4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21 (22.0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C72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237 (43.0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1EAE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174 (31.6)</w:t>
            </w:r>
          </w:p>
        </w:tc>
      </w:tr>
      <w:tr w:rsidR="00637944" w:rsidRPr="00A425A8" w14:paraId="33DEE117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9CABF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Basel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EC8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95 (37.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13D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68 (26.9)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0C28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65 (25.7)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3292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98 (38.7)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F54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80 (31.6)</w:t>
            </w:r>
          </w:p>
        </w:tc>
      </w:tr>
      <w:tr w:rsidR="00637944" w:rsidRPr="00A425A8" w14:paraId="5452C40F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F498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 xml:space="preserve"> 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Geneva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D186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97 (48.3)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EF3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55 (27.4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51F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79 (39.3)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53CA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100 (49.8)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A24C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89 (44.3)</w:t>
            </w:r>
          </w:p>
        </w:tc>
      </w:tr>
      <w:tr w:rsidR="00637944" w:rsidRPr="00A425A8" w14:paraId="7B6E6103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84966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Portugal (Coimbra)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7F4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172 (57.3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D3F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96 (32.0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3FF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110 (3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6.7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9D2D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154 (51.3)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A0AA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136 (45.3)</w:t>
            </w:r>
          </w:p>
        </w:tc>
      </w:tr>
      <w:tr w:rsidR="00637944" w:rsidRPr="00A425A8" w14:paraId="36C8E0D7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A653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France (Toulouse)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B04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122 ( 42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2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130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7 (23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2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6DE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4 (29.1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254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124 (42.9)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D2A9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104 (36.0)</w:t>
            </w:r>
          </w:p>
        </w:tc>
      </w:tr>
      <w:tr w:rsidR="00637944" w:rsidRPr="00A425A8" w14:paraId="0E4C4931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7218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Germany (Berlin)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E25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130 (37.1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81A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86 (24.6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25B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92 (26.3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620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141 (40.3)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AFD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97 (27.7)</w:t>
            </w:r>
          </w:p>
        </w:tc>
      </w:tr>
      <w:tr w:rsidR="00637944" w:rsidRPr="00A425A8" w14:paraId="4F440AB3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8E1B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Austria (Innsbruck)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693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80 (40.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40C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55 (27.5)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6F1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48 (24.0)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43F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82 (41.0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1672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60 (30.0)</w:t>
            </w:r>
          </w:p>
        </w:tc>
      </w:tr>
      <w:tr w:rsidR="00637944" w:rsidRPr="00A425A8" w14:paraId="0E865074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05B5577" w14:textId="77777777" w:rsidR="00637944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 xml:space="preserve">P </w:t>
            </w:r>
            <w:r w:rsidRPr="00A425A8">
              <w:rPr>
                <w:rFonts w:ascii="Times New Roman" w:eastAsia="Times New Roman" w:hAnsi="Times New Roman" w:cs="Times New Roman"/>
                <w:iCs/>
                <w:lang w:eastAsia="de-CH"/>
              </w:rPr>
              <w:t>value</w:t>
            </w:r>
            <w:r>
              <w:rPr>
                <w:rFonts w:ascii="Times New Roman" w:eastAsia="Times New Roman" w:hAnsi="Times New Roman" w:cs="Times New Roman"/>
                <w:iCs/>
                <w:lang w:eastAsia="de-CH"/>
              </w:rPr>
              <w:t xml:space="preserve">s 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EA60F0" w14:textId="77777777" w:rsidR="00637944" w:rsidRPr="00EB53DE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CH"/>
              </w:rPr>
            </w:pPr>
            <w:r w:rsidRPr="00EB53DE">
              <w:rPr>
                <w:rFonts w:ascii="Times New Roman" w:eastAsia="Times New Roman" w:hAnsi="Times New Roman" w:cs="Times New Roman"/>
                <w:i/>
                <w:lang w:eastAsia="de-CH"/>
              </w:rPr>
              <w:t>&lt;0.0001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C95C590" w14:textId="77777777" w:rsidR="00637944" w:rsidRPr="00EB53DE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CH"/>
              </w:rPr>
            </w:pPr>
            <w:r w:rsidRPr="003B6058">
              <w:rPr>
                <w:rFonts w:ascii="Times New Roman" w:eastAsia="Times New Roman" w:hAnsi="Times New Roman" w:cs="Times New Roman"/>
                <w:i/>
                <w:lang w:eastAsia="de-CH"/>
              </w:rPr>
              <w:t>0.0966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8C8D62B" w14:textId="77777777" w:rsidR="00637944" w:rsidRPr="00EB53DE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CH"/>
              </w:rPr>
            </w:pPr>
            <w:r w:rsidRPr="003B6058">
              <w:rPr>
                <w:rFonts w:ascii="Times New Roman" w:eastAsia="Times New Roman" w:hAnsi="Times New Roman" w:cs="Times New Roman"/>
                <w:i/>
                <w:lang w:eastAsia="de-CH"/>
              </w:rPr>
              <w:t>0.0052</w:t>
            </w:r>
            <w:r>
              <w:rPr>
                <w:rFonts w:ascii="Times New Roman" w:eastAsia="Times New Roman" w:hAnsi="Times New Roman" w:cs="Times New Roman"/>
                <w:i/>
                <w:lang w:eastAsia="de-CH"/>
              </w:rPr>
              <w:t xml:space="preserve"> 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BCCF396" w14:textId="77777777" w:rsidR="00637944" w:rsidRPr="00EB53DE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CH"/>
              </w:rPr>
            </w:pPr>
            <w:r w:rsidRPr="003B6058">
              <w:rPr>
                <w:rFonts w:ascii="Times New Roman" w:eastAsia="Times New Roman" w:hAnsi="Times New Roman" w:cs="Times New Roman"/>
                <w:i/>
                <w:lang w:eastAsia="de-CH"/>
              </w:rPr>
              <w:t>0.0497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A96B4D" w14:textId="77777777" w:rsidR="00637944" w:rsidRPr="00EB53DE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CH"/>
              </w:rPr>
            </w:pPr>
            <w:r w:rsidRPr="00EB53DE">
              <w:rPr>
                <w:rFonts w:ascii="Times New Roman" w:eastAsia="Times New Roman" w:hAnsi="Times New Roman" w:cs="Times New Roman"/>
                <w:i/>
                <w:lang w:eastAsia="de-CH"/>
              </w:rPr>
              <w:t>&lt;0.0001</w:t>
            </w:r>
          </w:p>
        </w:tc>
      </w:tr>
      <w:tr w:rsidR="00637944" w:rsidRPr="00A425A8" w14:paraId="0EB6C87A" w14:textId="77777777" w:rsidTr="00291BA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1C91FB2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  <w:t>Age Group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BD1DA4A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CB00E9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92BA7AA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1ACC208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4092AAC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</w:p>
        </w:tc>
      </w:tr>
      <w:tr w:rsidR="00637944" w:rsidRPr="00A425A8" w14:paraId="27B52487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A872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&lt;75 years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D2C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502 (40.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7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694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282 (22.9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3B2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311 (25.2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454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518 (4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2.0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5CC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81 (30.9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</w:tr>
      <w:tr w:rsidR="00637944" w:rsidRPr="00A425A8" w14:paraId="5AABE3E6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712C7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≥75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years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3DED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420 (4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6.2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7AA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274 (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30.1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0C1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288 (31.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7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DD96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18 (45.9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BCC7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359 (39.5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</w:tr>
      <w:tr w:rsidR="00637944" w:rsidRPr="00A425A8" w14:paraId="3AAE455D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2E4F2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lang w:eastAsia="de-CH"/>
              </w:rPr>
              <w:t xml:space="preserve">P 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value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5CB1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lang w:eastAsia="de-CH"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  <w:lang w:eastAsia="de-CH"/>
              </w:rPr>
              <w:t>14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D0D8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lang w:eastAsia="de-CH"/>
              </w:rPr>
              <w:t>0.000</w:t>
            </w:r>
            <w:r>
              <w:rPr>
                <w:rFonts w:ascii="Times New Roman" w:eastAsia="Times New Roman" w:hAnsi="Times New Roman" w:cs="Times New Roman"/>
                <w:i/>
                <w:lang w:eastAsia="de-CH"/>
              </w:rPr>
              <w:t>2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C6AF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lang w:eastAsia="de-CH"/>
              </w:rPr>
              <w:t>0.001</w:t>
            </w:r>
            <w:r>
              <w:rPr>
                <w:rFonts w:ascii="Times New Roman" w:eastAsia="Times New Roman" w:hAnsi="Times New Roman" w:cs="Times New Roman"/>
                <w:i/>
                <w:lang w:eastAsia="de-CH"/>
              </w:rPr>
              <w:t>0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0D37D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lang w:eastAsia="de-CH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lang w:eastAsia="de-CH"/>
              </w:rPr>
              <w:t>0679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E0DA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&lt;0.0001</w:t>
            </w:r>
          </w:p>
        </w:tc>
      </w:tr>
      <w:tr w:rsidR="00637944" w:rsidRPr="00A425A8" w14:paraId="58DE526C" w14:textId="77777777" w:rsidTr="00291BA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AA7D322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  <w:t xml:space="preserve">Gender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35B8ABB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9E5F77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6522C7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9800A6D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01CB87D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637944" w:rsidRPr="00A425A8" w14:paraId="2FFA1130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F038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Men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7F4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310 (37.6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3542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164 (19.9)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311D9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>144 (17.5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088C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321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(39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0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AFC3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18 (26.5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</w:tr>
      <w:tr w:rsidR="00637944" w:rsidRPr="00A425A8" w14:paraId="5E38811E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21E0E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Women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7BABA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612 (46.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4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361E3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392 (29.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7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F2606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55 (34.5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25E8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615 (46.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0B97C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522 (39.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6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</w:tr>
      <w:tr w:rsidR="00637944" w:rsidRPr="00A425A8" w14:paraId="4F3F3FC8" w14:textId="77777777" w:rsidTr="00291BA8">
        <w:trPr>
          <w:trHeight w:val="315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4925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 xml:space="preserve">P </w:t>
            </w:r>
            <w:r w:rsidRPr="00A425A8">
              <w:rPr>
                <w:rFonts w:ascii="Times New Roman" w:eastAsia="Times New Roman" w:hAnsi="Times New Roman" w:cs="Times New Roman"/>
                <w:iCs/>
                <w:lang w:eastAsia="de-CH"/>
              </w:rPr>
              <w:t>value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8E3D5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&lt;</w:t>
            </w: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0.0001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968F4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&lt;</w:t>
            </w: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0.0001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C14D0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&lt;</w:t>
            </w: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0.0001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71D91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0.000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31BF" w14:textId="77777777" w:rsidR="00637944" w:rsidRPr="00A425A8" w:rsidRDefault="00637944" w:rsidP="0029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</w:pPr>
            <w:r w:rsidRPr="00A425A8">
              <w:rPr>
                <w:rFonts w:ascii="Times New Roman" w:eastAsia="Times New Roman" w:hAnsi="Times New Roman" w:cs="Times New Roman"/>
                <w:i/>
                <w:iCs/>
                <w:lang w:eastAsia="de-CH"/>
              </w:rPr>
              <w:t>&lt;0.0001</w:t>
            </w:r>
          </w:p>
        </w:tc>
      </w:tr>
      <w:tr w:rsidR="00637944" w:rsidRPr="00A81CA7" w14:paraId="40F9EFD1" w14:textId="77777777" w:rsidTr="00291BA8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EBBDD" w14:textId="77777777" w:rsidR="00637944" w:rsidRPr="00A425A8" w:rsidRDefault="00637944" w:rsidP="00291B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GB" w:eastAsia="de-CH"/>
              </w:rPr>
            </w:pPr>
            <w:r w:rsidRPr="00A425A8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All values are n (%),</w:t>
            </w:r>
            <w:r>
              <w:rPr>
                <w:rFonts w:ascii="Times New Roman" w:eastAsia="Times New Roman" w:hAnsi="Times New Roman" w:cs="Times New Roman"/>
                <w:lang w:val="en-GB" w:eastAsia="de-CH"/>
              </w:rPr>
              <w:t>o</w:t>
            </w:r>
            <w:r w:rsidRPr="00F81CA3">
              <w:rPr>
                <w:rFonts w:ascii="Times New Roman" w:hAnsi="Times New Roman" w:cs="Times New Roman"/>
              </w:rPr>
              <w:t>f the total 2,157 participants of DO-HEALTH, 2,144 (99.4%) had complete data at baseline on at least three of the variables for all frailty measures (Fried PFP: 42 missing 1 variable, 3 missing 2 variables, 10 missing 3 variables; SOF-FI: 37 missing 1 variable, 10 missing 2 variables; FRAIL-Scale: 34 missing 1 variable, 1 missing 2 variables, 12 missing ≥3 variables; SHARE-FI1: 5 missing 1 variable, 1 missing 2 variables, 12 missing ≥3 variables; SHARE-FI2: 13 missing ≥3 variables) and were included in this analysis</w:t>
            </w:r>
            <w:r>
              <w:rPr>
                <w:rFonts w:ascii="Times New Roman" w:hAnsi="Times New Roman" w:cs="Times New Roman"/>
              </w:rPr>
              <w:t xml:space="preserve">. In all, </w:t>
            </w:r>
            <w:r w:rsidRPr="00F81CA3">
              <w:rPr>
                <w:rFonts w:ascii="Times New Roman" w:hAnsi="Times New Roman" w:cs="Times New Roman"/>
              </w:rPr>
              <w:t xml:space="preserve">1,005 participants were from Switzerland </w:t>
            </w:r>
            <w:r>
              <w:rPr>
                <w:rFonts w:ascii="Times New Roman" w:hAnsi="Times New Roman" w:cs="Times New Roman"/>
              </w:rPr>
              <w:t>(</w:t>
            </w:r>
            <w:r w:rsidRPr="00F81CA3">
              <w:rPr>
                <w:rFonts w:ascii="Times New Roman" w:hAnsi="Times New Roman" w:cs="Times New Roman"/>
              </w:rPr>
              <w:t>1 participant was excluded from Zurich</w:t>
            </w:r>
            <w:r>
              <w:rPr>
                <w:rFonts w:ascii="Times New Roman" w:hAnsi="Times New Roman" w:cs="Times New Roman"/>
              </w:rPr>
              <w:t>)</w:t>
            </w:r>
            <w:r w:rsidRPr="00F81CA3">
              <w:rPr>
                <w:rFonts w:ascii="Times New Roman" w:hAnsi="Times New Roman" w:cs="Times New Roman"/>
              </w:rPr>
              <w:t xml:space="preserve">, 350 from Germany, 300 from Portugal </w:t>
            </w:r>
            <w:r>
              <w:rPr>
                <w:rFonts w:ascii="Times New Roman" w:hAnsi="Times New Roman" w:cs="Times New Roman"/>
              </w:rPr>
              <w:t>(1 participant excluded), 289 from France (</w:t>
            </w:r>
            <w:r w:rsidRPr="00F81CA3">
              <w:rPr>
                <w:rFonts w:ascii="Times New Roman" w:hAnsi="Times New Roman" w:cs="Times New Roman"/>
              </w:rPr>
              <w:t>11 participants excluded</w:t>
            </w:r>
            <w:r>
              <w:rPr>
                <w:rFonts w:ascii="Times New Roman" w:hAnsi="Times New Roman" w:cs="Times New Roman"/>
              </w:rPr>
              <w:t>)</w:t>
            </w:r>
            <w:r w:rsidRPr="00F81CA3">
              <w:rPr>
                <w:rFonts w:ascii="Times New Roman" w:hAnsi="Times New Roman" w:cs="Times New Roman"/>
              </w:rPr>
              <w:t>, and 200 from Austria).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GB" w:eastAsia="de-CH"/>
              </w:rPr>
              <w:t>Chi-square tests were used to compare frailty between subgroups by country, age and gender.</w:t>
            </w:r>
          </w:p>
        </w:tc>
      </w:tr>
    </w:tbl>
    <w:p w14:paraId="4F71F94B" w14:textId="77777777" w:rsidR="00637944" w:rsidRDefault="00637944" w:rsidP="00673FCB">
      <w:pPr>
        <w:sectPr w:rsidR="00637944" w:rsidSect="006379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07"/>
        <w:gridCol w:w="3008"/>
      </w:tblGrid>
      <w:tr w:rsidR="00637944" w:rsidRPr="00A81CA7" w14:paraId="559416BF" w14:textId="77777777" w:rsidTr="00291BA8">
        <w:tc>
          <w:tcPr>
            <w:tcW w:w="9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5A050" w14:textId="77777777" w:rsidR="00637944" w:rsidRDefault="00637944" w:rsidP="008165CC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257660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lastRenderedPageBreak/>
              <w:t xml:space="preserve">Supplementary Table </w:t>
            </w:r>
            <w:r w:rsidR="008165CC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4</w:t>
            </w:r>
            <w:r w:rsidRPr="00257660"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. </w:t>
            </w:r>
            <w:r w:rsidRPr="00257660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Association of demographic factors with Physical Frailty Phenotype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(PFP) </w:t>
            </w:r>
            <w:r w:rsidRPr="00A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 xml:space="preserve">at baseline according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  <w:t>country (study site), age, and gender</w:t>
            </w:r>
          </w:p>
        </w:tc>
      </w:tr>
      <w:tr w:rsidR="00637944" w14:paraId="6F57D685" w14:textId="77777777" w:rsidTr="00291BA8">
        <w:tc>
          <w:tcPr>
            <w:tcW w:w="30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3976A1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30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88BEC8" w14:textId="77777777" w:rsidR="00637944" w:rsidRPr="008935FD" w:rsidRDefault="00637944" w:rsidP="00291B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Pre-frailty</w:t>
            </w:r>
          </w:p>
          <w:p w14:paraId="690BAC49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OR (95% CI)</w:t>
            </w:r>
          </w:p>
        </w:tc>
        <w:tc>
          <w:tcPr>
            <w:tcW w:w="30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DD5E1B" w14:textId="77777777" w:rsidR="00637944" w:rsidRPr="008935FD" w:rsidRDefault="00637944" w:rsidP="00291B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Frailty</w:t>
            </w:r>
          </w:p>
          <w:p w14:paraId="6A704018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OR (95% CI)</w:t>
            </w:r>
          </w:p>
        </w:tc>
      </w:tr>
      <w:tr w:rsidR="00637944" w14:paraId="1B454359" w14:textId="77777777" w:rsidTr="00291BA8"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CDAB8C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de-CH"/>
              </w:rPr>
              <w:t xml:space="preserve">Country </w:t>
            </w:r>
            <w:r w:rsidRPr="00424686">
              <w:rPr>
                <w:rFonts w:ascii="Times New Roman" w:eastAsia="Times New Roman" w:hAnsi="Times New Roman" w:cs="Times New Roman"/>
                <w:bCs/>
                <w:lang w:val="en-GB" w:eastAsia="de-CH"/>
              </w:rPr>
              <w:t>(study site)</w:t>
            </w:r>
            <w:r w:rsidRPr="00A425A8">
              <w:rPr>
                <w:rFonts w:ascii="Times New Roman" w:eastAsia="Times New Roman" w:hAnsi="Times New Roman" w:cs="Times New Roman"/>
                <w:b/>
                <w:bCs/>
                <w:lang w:val="en-GB" w:eastAsia="de-CH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ADDD2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5C9177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</w:tr>
      <w:tr w:rsidR="00637944" w14:paraId="7BEA179F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5AE3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Switzerland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58ECA116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08ECB50B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</w:tr>
      <w:tr w:rsidR="00637944" w14:paraId="62DAA276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2A8B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 xml:space="preserve">  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Zurich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3501F309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26D56043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</w:tr>
      <w:tr w:rsidR="00637944" w14:paraId="1FE54614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76494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Basel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62FA6831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0.86 (0.63-1.17)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3B7C0554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1.23 (0.35-4.24)</w:t>
            </w:r>
          </w:p>
        </w:tc>
      </w:tr>
      <w:tr w:rsidR="00637944" w14:paraId="6A3F473C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2995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 xml:space="preserve">   (</w:t>
            </w: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Geneva</w:t>
            </w:r>
            <w:r>
              <w:rPr>
                <w:rFonts w:ascii="Times New Roman" w:eastAsia="Times New Roman" w:hAnsi="Times New Roman" w:cs="Times New Roman"/>
                <w:lang w:eastAsia="de-CH"/>
              </w:rPr>
              <w:t>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4F4E1B6F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1.33 (0.96-1.85)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027F5728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0.78 (0.16-3.80)</w:t>
            </w:r>
          </w:p>
        </w:tc>
      </w:tr>
      <w:tr w:rsidR="00637944" w14:paraId="674E3059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C15D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Portugal (Coimbra)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50B2BADE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1.</w:t>
            </w: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(1.43-2.53)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73B7A552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12.0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(5.30-27.21)</w:t>
            </w:r>
          </w:p>
        </w:tc>
      </w:tr>
      <w:tr w:rsidR="00637944" w14:paraId="75C383DF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C663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France (Toulouse)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024487B4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1.04 (0.78-1.39)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1A16BFA9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2.14 (0.76-5.97)</w:t>
            </w:r>
          </w:p>
        </w:tc>
      </w:tr>
      <w:tr w:rsidR="00637944" w14:paraId="685E920C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EBCF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Germany (Berlin)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66B15052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0.85 (0.64-1.13)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3B6337C0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0.49 (0.10-2.38)</w:t>
            </w:r>
          </w:p>
        </w:tc>
      </w:tr>
      <w:tr w:rsidR="00637944" w:rsidRPr="00226C73" w14:paraId="38835CE9" w14:textId="77777777" w:rsidTr="00291BA8"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5B346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Austria (Innsbruck)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B40E5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1.02 (0.73-1.42)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5816F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n.e.*</w:t>
            </w:r>
          </w:p>
        </w:tc>
      </w:tr>
      <w:tr w:rsidR="00637944" w:rsidRPr="00226C73" w14:paraId="121A1071" w14:textId="77777777" w:rsidTr="00291BA8"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902B77" w14:textId="77777777" w:rsidR="00637944" w:rsidRPr="008935FD" w:rsidRDefault="00637944" w:rsidP="00291BA8">
            <w:pP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 xml:space="preserve">Age group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E03F63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EC738F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</w:tr>
      <w:tr w:rsidR="00637944" w:rsidRPr="00226C73" w14:paraId="23A029BB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0CF56A37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eastAsia="Times New Roman" w:hAnsi="Times New Roman" w:cs="Times New Roman"/>
                <w:lang w:eastAsia="de-CH"/>
              </w:rPr>
              <w:t>&lt;75 years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3DF86512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7D4A3A01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</w:tr>
      <w:tr w:rsidR="00637944" w:rsidRPr="00226C73" w14:paraId="026A9139" w14:textId="77777777" w:rsidTr="00291BA8"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BE07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eastAsia="Times New Roman" w:hAnsi="Times New Roman" w:cs="Times New Roman"/>
                <w:lang w:eastAsia="de-CH"/>
              </w:rPr>
              <w:t>≥75 years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FFD3D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1.20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(1.00-1.42)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3002E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2.00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(1.17-3.45)</w:t>
            </w:r>
          </w:p>
        </w:tc>
      </w:tr>
      <w:tr w:rsidR="00637944" w:rsidRPr="00226C73" w14:paraId="4DEF166C" w14:textId="77777777" w:rsidTr="00291BA8"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51E723" w14:textId="77777777" w:rsidR="00637944" w:rsidRPr="008935FD" w:rsidRDefault="00637944" w:rsidP="00291BA8">
            <w:pP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Gender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1D0E3A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B7B6DD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</w:tr>
      <w:tr w:rsidR="00637944" w:rsidRPr="00226C73" w14:paraId="60EF9C4C" w14:textId="77777777" w:rsidTr="00291BA8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1AC7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Men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64DC338F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14:paraId="6EB2EB09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ref</w:t>
            </w:r>
          </w:p>
        </w:tc>
      </w:tr>
      <w:tr w:rsidR="00637944" w:rsidRPr="00226C73" w14:paraId="21F29605" w14:textId="77777777" w:rsidTr="00291BA8"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BFC54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A425A8">
              <w:rPr>
                <w:rFonts w:ascii="Times New Roman" w:eastAsia="Times New Roman" w:hAnsi="Times New Roman" w:cs="Times New Roman"/>
                <w:lang w:eastAsia="de-CH"/>
              </w:rPr>
              <w:t>Women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11DB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1.4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(1.21-1.73)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5FB9D" w14:textId="77777777" w:rsidR="00637944" w:rsidRDefault="00637944" w:rsidP="00291BA8">
            <w:pPr>
              <w:jc w:val="center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8935F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2.8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Pr="003306C5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(1.48-5.44)</w:t>
            </w:r>
          </w:p>
        </w:tc>
      </w:tr>
      <w:tr w:rsidR="00637944" w:rsidRPr="00A81CA7" w14:paraId="1C2DCEC9" w14:textId="77777777" w:rsidTr="00291BA8"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720B70" w14:textId="77777777" w:rsidR="00637944" w:rsidRDefault="00637944" w:rsidP="00291BA8">
            <w:pPr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 w:rsidRPr="00D255A3">
              <w:rPr>
                <w:rFonts w:ascii="Times New Roman" w:hAnsi="Times New Roman" w:cs="Times New Roman"/>
                <w:iCs/>
              </w:rPr>
              <w:t xml:space="preserve">Total </w:t>
            </w:r>
            <w:r w:rsidRPr="00D255A3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n=2</w:t>
            </w:r>
            <w:r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,</w:t>
            </w:r>
            <w:r w:rsidRPr="00D255A3">
              <w:rPr>
                <w:rFonts w:ascii="Times New Roman" w:eastAsia="Times New Roman" w:hAnsi="Times New Roman" w:cs="Times New Roman"/>
                <w:color w:val="000000"/>
                <w:lang w:eastAsia="de-CH"/>
              </w:rPr>
              <w:t>144, a</w:t>
            </w:r>
            <w:r w:rsidRPr="00D255A3">
              <w:rPr>
                <w:rFonts w:ascii="Times New Roman" w:hAnsi="Times New Roman" w:cs="Times New Roman"/>
                <w:iCs/>
              </w:rPr>
              <w:t>ssociation</w:t>
            </w:r>
            <w:r w:rsidRPr="00525146">
              <w:rPr>
                <w:rFonts w:ascii="Times New Roman" w:hAnsi="Times New Roman" w:cs="Times New Roman"/>
                <w:iCs/>
                <w:szCs w:val="18"/>
              </w:rPr>
              <w:t xml:space="preserve"> of demographic factors evaluated using logistic regression. Ref, Reference; *OR for Austria not estimable with no frail participants</w:t>
            </w:r>
          </w:p>
        </w:tc>
      </w:tr>
    </w:tbl>
    <w:p w14:paraId="2462BBAE" w14:textId="77777777" w:rsidR="00A3705E" w:rsidRDefault="00A3705E" w:rsidP="00673FCB"/>
    <w:sectPr w:rsidR="00A3705E" w:rsidSect="00637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796F"/>
    <w:multiLevelType w:val="hybridMultilevel"/>
    <w:tmpl w:val="FC5282AC"/>
    <w:lvl w:ilvl="0" w:tplc="659A53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4"/>
    <w:rsid w:val="000B5A16"/>
    <w:rsid w:val="001659B0"/>
    <w:rsid w:val="001D47EB"/>
    <w:rsid w:val="006051A3"/>
    <w:rsid w:val="00637944"/>
    <w:rsid w:val="00673FCB"/>
    <w:rsid w:val="008165CC"/>
    <w:rsid w:val="008414A8"/>
    <w:rsid w:val="008553EB"/>
    <w:rsid w:val="009C361F"/>
    <w:rsid w:val="009D3F83"/>
    <w:rsid w:val="00A3705E"/>
    <w:rsid w:val="00B36680"/>
    <w:rsid w:val="00C25E76"/>
    <w:rsid w:val="00E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B7F99"/>
  <w15:chartTrackingRefBased/>
  <w15:docId w15:val="{3C64B883-E4D6-436C-9CA7-4D861F9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44"/>
    <w:rPr>
      <w:rFonts w:eastAsiaTheme="minorEastAsia"/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 w:val="0"/>
      <w:sz w:val="28"/>
      <w:szCs w:val="32"/>
      <w:lang w:val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noProof w:val="0"/>
      <w:sz w:val="24"/>
      <w:szCs w:val="26"/>
      <w:lang w:val="de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F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noProof w:val="0"/>
      <w:szCs w:val="24"/>
      <w:lang w:val="de-C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F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noProof w:val="0"/>
      <w:sz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E7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E7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FCB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FCB"/>
    <w:rPr>
      <w:rFonts w:asciiTheme="majorHAnsi" w:eastAsiaTheme="majorEastAsia" w:hAnsiTheme="majorHAnsi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C25E76"/>
    <w:pPr>
      <w:numPr>
        <w:numId w:val="1"/>
      </w:numPr>
      <w:spacing w:after="0"/>
      <w:ind w:left="357" w:hanging="357"/>
      <w:contextualSpacing/>
    </w:pPr>
    <w:rPr>
      <w:rFonts w:eastAsiaTheme="minorHAnsi"/>
      <w:noProof w:val="0"/>
      <w:sz w:val="20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673FC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noProof w:val="0"/>
      <w:spacing w:val="-10"/>
      <w:kern w:val="28"/>
      <w:sz w:val="52"/>
      <w:szCs w:val="56"/>
      <w:lang w:val="de-CH"/>
    </w:rPr>
  </w:style>
  <w:style w:type="character" w:customStyle="1" w:styleId="TitleChar">
    <w:name w:val="Title Char"/>
    <w:basedOn w:val="DefaultParagraphFont"/>
    <w:link w:val="Title"/>
    <w:uiPriority w:val="10"/>
    <w:rsid w:val="00673FC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6379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Gagesch Michael</dc:creator>
  <cp:keywords/>
  <dc:description/>
  <cp:lastModifiedBy>Gagesch Michael</cp:lastModifiedBy>
  <cp:revision>3</cp:revision>
  <dcterms:created xsi:type="dcterms:W3CDTF">2021-03-25T08:39:00Z</dcterms:created>
  <dcterms:modified xsi:type="dcterms:W3CDTF">2021-03-25T08:41:00Z</dcterms:modified>
</cp:coreProperties>
</file>