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FD7D" w14:textId="77777777" w:rsidR="00D96A98" w:rsidRPr="00D96A98" w:rsidRDefault="00D96A98" w:rsidP="00D96A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96A98">
        <w:rPr>
          <w:rFonts w:asciiTheme="minorHAnsi" w:hAnsiTheme="minorHAnsi" w:cstheme="minorHAnsi"/>
          <w:b/>
          <w:bCs/>
          <w:sz w:val="22"/>
          <w:szCs w:val="22"/>
        </w:rPr>
        <w:t>Supplementary references</w:t>
      </w:r>
    </w:p>
    <w:p w14:paraId="3BB66F57" w14:textId="77777777" w:rsidR="00D96A98" w:rsidRPr="00D96A98" w:rsidRDefault="00D96A98" w:rsidP="00D96A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DA28A8" w14:textId="77777777" w:rsidR="00D96A98" w:rsidRPr="00D96A98" w:rsidRDefault="00D96A98" w:rsidP="00D96A98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 w:val="22"/>
          <w:szCs w:val="22"/>
        </w:rPr>
      </w:pPr>
      <w:r w:rsidRPr="00D96A98">
        <w:rPr>
          <w:rFonts w:asciiTheme="minorHAnsi" w:hAnsiTheme="minorHAnsi" w:cstheme="minorHAnsi"/>
          <w:color w:val="auto"/>
          <w:sz w:val="22"/>
          <w:szCs w:val="22"/>
          <w:lang w:val="de-DE"/>
        </w:rPr>
        <w:t>S</w:t>
      </w:r>
      <w:r w:rsidRPr="00D96A98">
        <w:rPr>
          <w:rFonts w:asciiTheme="minorHAnsi" w:hAnsiTheme="minorHAnsi" w:cstheme="minorHAnsi"/>
          <w:color w:val="auto"/>
          <w:sz w:val="22"/>
          <w:szCs w:val="22"/>
          <w:lang w:val="de-DE"/>
        </w:rPr>
        <w:fldChar w:fldCharType="begin" w:fldLock="1"/>
      </w:r>
      <w:r w:rsidRPr="00D96A98">
        <w:rPr>
          <w:rFonts w:asciiTheme="minorHAnsi" w:hAnsiTheme="minorHAnsi" w:cstheme="minorHAnsi"/>
          <w:color w:val="auto"/>
          <w:sz w:val="22"/>
          <w:szCs w:val="22"/>
          <w:lang w:val="de-DE"/>
        </w:rPr>
        <w:instrText xml:space="preserve">ADDIN Mendeley Bibliography CSL_BIBLIOGRAPHY </w:instrText>
      </w:r>
      <w:r w:rsidRPr="00D96A98">
        <w:rPr>
          <w:rFonts w:asciiTheme="minorHAnsi" w:hAnsiTheme="minorHAnsi" w:cstheme="minorHAnsi"/>
          <w:color w:val="auto"/>
          <w:sz w:val="22"/>
          <w:szCs w:val="22"/>
          <w:lang w:val="de-DE"/>
        </w:rPr>
        <w:fldChar w:fldCharType="separate"/>
      </w:r>
      <w:r w:rsidRPr="00D96A98">
        <w:rPr>
          <w:rFonts w:ascii="Calibri" w:hAnsi="Calibri" w:cs="Calibri"/>
          <w:noProof/>
          <w:sz w:val="22"/>
          <w:szCs w:val="22"/>
        </w:rPr>
        <w:t xml:space="preserve">1. </w:t>
      </w:r>
      <w:r w:rsidRPr="00D96A98">
        <w:rPr>
          <w:rFonts w:ascii="Calibri" w:hAnsi="Calibri" w:cs="Calibri"/>
          <w:noProof/>
          <w:sz w:val="22"/>
          <w:szCs w:val="22"/>
        </w:rPr>
        <w:tab/>
        <w:t>Wee AKH. Serum folate predicts muscle strength: a pilot cross-sectional study of the association between serum vitamin levels and muscle strength and gait measures in patients &gt; 65 years old with diabetes mellitus in a primary care setting. Nutr J 2016;15:89</w:t>
      </w:r>
    </w:p>
    <w:p w14:paraId="2C569CE2" w14:textId="77777777" w:rsidR="00D96A98" w:rsidRPr="00D96A98" w:rsidRDefault="00D96A98" w:rsidP="00D96A98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 w:val="22"/>
          <w:szCs w:val="22"/>
        </w:rPr>
      </w:pPr>
      <w:r w:rsidRPr="00D96A98">
        <w:rPr>
          <w:rFonts w:ascii="Calibri" w:hAnsi="Calibri" w:cs="Calibri"/>
          <w:noProof/>
          <w:sz w:val="22"/>
          <w:szCs w:val="22"/>
        </w:rPr>
        <w:t xml:space="preserve">S2. </w:t>
      </w:r>
      <w:r w:rsidRPr="00D96A98">
        <w:rPr>
          <w:rFonts w:ascii="Calibri" w:hAnsi="Calibri" w:cs="Calibri"/>
          <w:noProof/>
          <w:sz w:val="22"/>
          <w:szCs w:val="22"/>
        </w:rPr>
        <w:tab/>
        <w:t>Lim JP, Chong MS, Tay L, et al. Inter-muscular adipose tissue is associated with adipose tissue inflammation and poorer functional performance in central adiposity. Arch Gerontol Geriatr 2019;81:1–7</w:t>
      </w:r>
    </w:p>
    <w:p w14:paraId="11CD5A81" w14:textId="77777777" w:rsidR="00D96A98" w:rsidRPr="00D96A98" w:rsidRDefault="00D96A98" w:rsidP="00D96A98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 w:val="22"/>
          <w:szCs w:val="22"/>
        </w:rPr>
      </w:pPr>
      <w:r w:rsidRPr="00D96A98">
        <w:rPr>
          <w:rFonts w:ascii="Calibri" w:hAnsi="Calibri" w:cs="Calibri"/>
          <w:noProof/>
          <w:sz w:val="22"/>
          <w:szCs w:val="22"/>
        </w:rPr>
        <w:t xml:space="preserve">S3. </w:t>
      </w:r>
      <w:r w:rsidRPr="00D96A98">
        <w:rPr>
          <w:rFonts w:ascii="Calibri" w:hAnsi="Calibri" w:cs="Calibri"/>
          <w:noProof/>
          <w:sz w:val="22"/>
          <w:szCs w:val="22"/>
        </w:rPr>
        <w:tab/>
        <w:t>Lim JP, Leung BP, Ding YY, et al. Monocyte chemoattractant protein-1: A proinflammatory cytokine elevated in sarcopenic obesity. Clin Interv Aging 2015;10:605–609</w:t>
      </w:r>
    </w:p>
    <w:p w14:paraId="0E15B685" w14:textId="77777777" w:rsidR="00D96A98" w:rsidRPr="00D96A98" w:rsidRDefault="00D96A98" w:rsidP="00D96A98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 w:val="22"/>
          <w:szCs w:val="22"/>
        </w:rPr>
      </w:pPr>
      <w:r w:rsidRPr="00D96A98">
        <w:rPr>
          <w:rFonts w:ascii="Calibri" w:hAnsi="Calibri" w:cs="Calibri"/>
          <w:noProof/>
          <w:sz w:val="22"/>
          <w:szCs w:val="22"/>
        </w:rPr>
        <w:t xml:space="preserve">S4. </w:t>
      </w:r>
      <w:r w:rsidRPr="00D96A98">
        <w:rPr>
          <w:rFonts w:ascii="Calibri" w:hAnsi="Calibri" w:cs="Calibri"/>
          <w:noProof/>
          <w:sz w:val="22"/>
          <w:szCs w:val="22"/>
        </w:rPr>
        <w:tab/>
        <w:t>Tey SL, Huynh DTT, Oliver J, et al. Effects of oral nutritional supplement with HMB on nutritional status and functional outcomes in community-dwelling older adults at risk of malnutrition: A randomized, placebo-controlled trial. Clin Nutr ESPEN 2020;40:679–680</w:t>
      </w:r>
    </w:p>
    <w:p w14:paraId="7207D3DF" w14:textId="77777777" w:rsidR="00D96A98" w:rsidRPr="00D96A98" w:rsidRDefault="00D96A98" w:rsidP="00D96A98">
      <w:pPr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D96A98">
        <w:rPr>
          <w:rFonts w:asciiTheme="minorHAnsi" w:hAnsiTheme="minorHAnsi" w:cstheme="minorHAnsi"/>
          <w:color w:val="auto"/>
          <w:sz w:val="22"/>
          <w:szCs w:val="22"/>
          <w:lang w:val="de-DE"/>
        </w:rPr>
        <w:fldChar w:fldCharType="end"/>
      </w:r>
    </w:p>
    <w:p w14:paraId="73E81AF4" w14:textId="77777777" w:rsidR="00170C59" w:rsidRPr="00D96A98" w:rsidRDefault="00000000">
      <w:pPr>
        <w:rPr>
          <w:sz w:val="22"/>
          <w:szCs w:val="22"/>
        </w:rPr>
      </w:pPr>
    </w:p>
    <w:sectPr w:rsidR="00170C59" w:rsidRPr="00D96A98" w:rsidSect="00D96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yMLUwMDY2tzS0tDBW0lEKTi0uzszPAykwrAUAUgZ6LCwAAAA="/>
  </w:docVars>
  <w:rsids>
    <w:rsidRoot w:val="00D96A98"/>
    <w:rsid w:val="004D65CB"/>
    <w:rsid w:val="007D2420"/>
    <w:rsid w:val="00D96A98"/>
    <w:rsid w:val="00F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4772"/>
  <w15:chartTrackingRefBased/>
  <w15:docId w15:val="{9DC52C5E-A045-4532-97D7-D2CAF0A0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Cheong Chin Yee (Rachel)</dc:creator>
  <cp:keywords/>
  <dc:description/>
  <cp:lastModifiedBy>Virginie Cassigneul</cp:lastModifiedBy>
  <cp:revision>2</cp:revision>
  <dcterms:created xsi:type="dcterms:W3CDTF">2022-09-30T09:35:00Z</dcterms:created>
  <dcterms:modified xsi:type="dcterms:W3CDTF">2022-09-30T09:35:00Z</dcterms:modified>
</cp:coreProperties>
</file>